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7BB5F" w14:textId="77777777" w:rsidR="005B283B" w:rsidRDefault="005B283B" w:rsidP="005B283B">
      <w:pPr>
        <w:pStyle w:val="Default"/>
      </w:pPr>
    </w:p>
    <w:p w14:paraId="4D9C0AF8" w14:textId="77777777" w:rsidR="005B283B" w:rsidRDefault="005B283B" w:rsidP="005B283B">
      <w:pPr>
        <w:pStyle w:val="Default"/>
      </w:pPr>
      <w:r>
        <w:t xml:space="preserve"> </w:t>
      </w:r>
    </w:p>
    <w:p w14:paraId="3E88B7C8" w14:textId="0108AA67" w:rsidR="005B283B" w:rsidRPr="005B283B" w:rsidRDefault="000F41F0" w:rsidP="000F41F0">
      <w:pPr>
        <w:pStyle w:val="Default"/>
        <w:spacing w:after="27"/>
        <w:rPr>
          <w:b/>
          <w:bCs/>
          <w:sz w:val="23"/>
          <w:szCs w:val="23"/>
        </w:rPr>
      </w:pPr>
      <w:r>
        <w:rPr>
          <w:b/>
          <w:bCs/>
        </w:rPr>
        <w:t xml:space="preserve">Step-1: </w:t>
      </w:r>
      <w:r w:rsidR="005B283B" w:rsidRPr="005B283B">
        <w:rPr>
          <w:b/>
          <w:bCs/>
        </w:rPr>
        <w:t xml:space="preserve">Inform the Client (CL): </w:t>
      </w:r>
    </w:p>
    <w:p w14:paraId="765DB5AA" w14:textId="6242FA49" w:rsidR="005B283B" w:rsidRDefault="005B283B" w:rsidP="005B283B">
      <w:pPr>
        <w:pStyle w:val="Default"/>
        <w:numPr>
          <w:ilvl w:val="2"/>
          <w:numId w:val="1"/>
        </w:numPr>
        <w:spacing w:after="27"/>
        <w:rPr>
          <w:sz w:val="23"/>
          <w:szCs w:val="23"/>
        </w:rPr>
      </w:pPr>
      <w:r>
        <w:rPr>
          <w:sz w:val="23"/>
          <w:szCs w:val="23"/>
        </w:rPr>
        <w:t xml:space="preserve">Clearly explain the fee structure to the client, emphasizing the additional 33.3% charge. </w:t>
      </w:r>
    </w:p>
    <w:p w14:paraId="56F12590" w14:textId="1B8783FD" w:rsidR="005B283B" w:rsidRDefault="005B283B" w:rsidP="005B283B">
      <w:pPr>
        <w:pStyle w:val="Default"/>
        <w:numPr>
          <w:ilvl w:val="2"/>
          <w:numId w:val="1"/>
        </w:numPr>
        <w:rPr>
          <w:sz w:val="23"/>
          <w:szCs w:val="23"/>
        </w:rPr>
      </w:pPr>
      <w:r>
        <w:rPr>
          <w:sz w:val="23"/>
          <w:szCs w:val="23"/>
        </w:rPr>
        <w:t xml:space="preserve">Ensure the client understands the process and fees involved. </w:t>
      </w:r>
    </w:p>
    <w:p w14:paraId="2E6F4399" w14:textId="77777777" w:rsidR="000F41F0" w:rsidRDefault="000F41F0" w:rsidP="000F41F0">
      <w:pPr>
        <w:pStyle w:val="Default"/>
        <w:spacing w:after="27"/>
        <w:rPr>
          <w:sz w:val="23"/>
          <w:szCs w:val="23"/>
        </w:rPr>
      </w:pPr>
    </w:p>
    <w:p w14:paraId="1A2685E4" w14:textId="30C7A9C9" w:rsidR="005B283B" w:rsidRPr="009C13E0" w:rsidRDefault="000F41F0" w:rsidP="000F41F0">
      <w:pPr>
        <w:pStyle w:val="Default"/>
        <w:spacing w:after="27"/>
        <w:rPr>
          <w:b/>
          <w:bCs/>
          <w:sz w:val="23"/>
          <w:szCs w:val="23"/>
        </w:rPr>
      </w:pPr>
      <w:r>
        <w:rPr>
          <w:sz w:val="23"/>
          <w:szCs w:val="23"/>
        </w:rPr>
        <w:t xml:space="preserve">Step-2: </w:t>
      </w:r>
      <w:r w:rsidR="005B283B" w:rsidRPr="009C13E0">
        <w:rPr>
          <w:b/>
          <w:bCs/>
          <w:sz w:val="23"/>
          <w:szCs w:val="23"/>
        </w:rPr>
        <w:t xml:space="preserve">Contact the PD (Property Damage) Adjuster: </w:t>
      </w:r>
    </w:p>
    <w:p w14:paraId="539FA6D2" w14:textId="77777777" w:rsidR="005B283B" w:rsidRDefault="005B283B" w:rsidP="005B283B">
      <w:pPr>
        <w:pStyle w:val="Default"/>
        <w:numPr>
          <w:ilvl w:val="0"/>
          <w:numId w:val="3"/>
        </w:numPr>
        <w:spacing w:after="27"/>
        <w:rPr>
          <w:sz w:val="23"/>
          <w:szCs w:val="23"/>
        </w:rPr>
      </w:pPr>
      <w:r w:rsidRPr="005B283B">
        <w:rPr>
          <w:sz w:val="23"/>
          <w:szCs w:val="23"/>
        </w:rPr>
        <w:t xml:space="preserve">Call the PD adjuster to initiate the property damage (PD) process. </w:t>
      </w:r>
    </w:p>
    <w:p w14:paraId="0C467BBB" w14:textId="77777777" w:rsidR="005B283B" w:rsidRDefault="005B283B" w:rsidP="005B283B">
      <w:pPr>
        <w:pStyle w:val="Default"/>
        <w:numPr>
          <w:ilvl w:val="0"/>
          <w:numId w:val="3"/>
        </w:numPr>
        <w:spacing w:after="27"/>
        <w:rPr>
          <w:sz w:val="23"/>
          <w:szCs w:val="23"/>
        </w:rPr>
      </w:pPr>
      <w:r w:rsidRPr="005B283B">
        <w:rPr>
          <w:sz w:val="23"/>
          <w:szCs w:val="23"/>
        </w:rPr>
        <w:t xml:space="preserve">Express your intention to start the diminished value (DV) process. </w:t>
      </w:r>
    </w:p>
    <w:p w14:paraId="71FDECF7" w14:textId="57A6E147" w:rsidR="005B283B" w:rsidRDefault="005B283B" w:rsidP="005B283B">
      <w:pPr>
        <w:pStyle w:val="Default"/>
        <w:numPr>
          <w:ilvl w:val="0"/>
          <w:numId w:val="3"/>
        </w:numPr>
        <w:spacing w:after="27"/>
        <w:rPr>
          <w:sz w:val="23"/>
          <w:szCs w:val="23"/>
        </w:rPr>
      </w:pPr>
      <w:r w:rsidRPr="005B283B">
        <w:rPr>
          <w:sz w:val="23"/>
          <w:szCs w:val="23"/>
        </w:rPr>
        <w:t xml:space="preserve">This communication can be done over the phone or through email. </w:t>
      </w:r>
    </w:p>
    <w:p w14:paraId="26E3CEF0" w14:textId="77777777" w:rsidR="000F41F0" w:rsidRDefault="000F41F0" w:rsidP="000F41F0">
      <w:pPr>
        <w:pStyle w:val="Default"/>
        <w:spacing w:after="27"/>
        <w:ind w:left="720"/>
        <w:rPr>
          <w:sz w:val="23"/>
          <w:szCs w:val="23"/>
        </w:rPr>
      </w:pPr>
    </w:p>
    <w:p w14:paraId="766BBC2C" w14:textId="2992F56A" w:rsidR="005B283B" w:rsidRPr="009C13E0" w:rsidRDefault="000F41F0" w:rsidP="000F41F0">
      <w:pPr>
        <w:pStyle w:val="Default"/>
        <w:spacing w:after="28"/>
        <w:rPr>
          <w:b/>
          <w:bCs/>
          <w:sz w:val="23"/>
          <w:szCs w:val="23"/>
        </w:rPr>
      </w:pPr>
      <w:r>
        <w:rPr>
          <w:sz w:val="23"/>
          <w:szCs w:val="23"/>
        </w:rPr>
        <w:t xml:space="preserve">Step-3: </w:t>
      </w:r>
      <w:r w:rsidR="005B283B" w:rsidRPr="009C13E0">
        <w:rPr>
          <w:b/>
          <w:bCs/>
          <w:sz w:val="23"/>
          <w:szCs w:val="23"/>
        </w:rPr>
        <w:t xml:space="preserve">Submit Documents to Adjuster: </w:t>
      </w:r>
    </w:p>
    <w:p w14:paraId="29CBF9D5" w14:textId="77777777" w:rsidR="005B283B" w:rsidRDefault="005B283B" w:rsidP="005B283B">
      <w:pPr>
        <w:pStyle w:val="Default"/>
        <w:numPr>
          <w:ilvl w:val="0"/>
          <w:numId w:val="4"/>
        </w:numPr>
        <w:spacing w:after="28"/>
        <w:rPr>
          <w:sz w:val="23"/>
          <w:szCs w:val="23"/>
        </w:rPr>
      </w:pPr>
      <w:r>
        <w:rPr>
          <w:sz w:val="23"/>
          <w:szCs w:val="23"/>
        </w:rPr>
        <w:t xml:space="preserve">Provide the PD adjuster with necessary documents, such as estimates. </w:t>
      </w:r>
    </w:p>
    <w:p w14:paraId="541E25C8" w14:textId="02C71061" w:rsidR="005B283B" w:rsidRDefault="005B283B" w:rsidP="005B283B">
      <w:pPr>
        <w:pStyle w:val="Default"/>
        <w:numPr>
          <w:ilvl w:val="0"/>
          <w:numId w:val="4"/>
        </w:numPr>
        <w:spacing w:after="28"/>
        <w:rPr>
          <w:sz w:val="23"/>
          <w:szCs w:val="23"/>
        </w:rPr>
      </w:pPr>
      <w:r w:rsidRPr="005B283B">
        <w:rPr>
          <w:sz w:val="23"/>
          <w:szCs w:val="23"/>
        </w:rPr>
        <w:t xml:space="preserve">Be prepared for additional requests, such as filling out forms. </w:t>
      </w:r>
    </w:p>
    <w:p w14:paraId="4EA67E1D" w14:textId="77777777" w:rsidR="005B283B" w:rsidRPr="005B283B" w:rsidRDefault="005B283B" w:rsidP="005B283B">
      <w:pPr>
        <w:pStyle w:val="Default"/>
        <w:spacing w:after="28"/>
        <w:ind w:left="720"/>
        <w:rPr>
          <w:sz w:val="23"/>
          <w:szCs w:val="23"/>
        </w:rPr>
      </w:pPr>
    </w:p>
    <w:p w14:paraId="2B854C8C" w14:textId="5666D2A1" w:rsidR="005B283B" w:rsidRPr="009C13E0" w:rsidRDefault="000F41F0" w:rsidP="000F41F0">
      <w:pPr>
        <w:pStyle w:val="Default"/>
        <w:spacing w:after="27"/>
        <w:rPr>
          <w:b/>
          <w:bCs/>
          <w:sz w:val="23"/>
          <w:szCs w:val="23"/>
        </w:rPr>
      </w:pPr>
      <w:r>
        <w:rPr>
          <w:b/>
          <w:bCs/>
          <w:sz w:val="23"/>
          <w:szCs w:val="23"/>
        </w:rPr>
        <w:t xml:space="preserve">Step-4: </w:t>
      </w:r>
      <w:r w:rsidR="005B283B" w:rsidRPr="009C13E0">
        <w:rPr>
          <w:b/>
          <w:bCs/>
          <w:sz w:val="23"/>
          <w:szCs w:val="23"/>
        </w:rPr>
        <w:t xml:space="preserve">Follow Up with Adjuster: </w:t>
      </w:r>
    </w:p>
    <w:p w14:paraId="2AEAB840" w14:textId="77777777" w:rsidR="005B283B" w:rsidRDefault="005B283B" w:rsidP="005B283B">
      <w:pPr>
        <w:pStyle w:val="Default"/>
        <w:numPr>
          <w:ilvl w:val="0"/>
          <w:numId w:val="5"/>
        </w:numPr>
        <w:spacing w:after="27"/>
        <w:rPr>
          <w:sz w:val="23"/>
          <w:szCs w:val="23"/>
        </w:rPr>
      </w:pPr>
      <w:r>
        <w:rPr>
          <w:sz w:val="23"/>
          <w:szCs w:val="23"/>
        </w:rPr>
        <w:t>Since adjusters may take time, follow up to ensure the process is moving forward.</w:t>
      </w:r>
    </w:p>
    <w:p w14:paraId="36D19DA9" w14:textId="120D7FC1" w:rsidR="005B283B" w:rsidRDefault="005B283B" w:rsidP="005B283B">
      <w:pPr>
        <w:pStyle w:val="Default"/>
        <w:numPr>
          <w:ilvl w:val="0"/>
          <w:numId w:val="5"/>
        </w:numPr>
        <w:spacing w:after="27"/>
        <w:rPr>
          <w:sz w:val="23"/>
          <w:szCs w:val="23"/>
        </w:rPr>
      </w:pPr>
      <w:r w:rsidRPr="005B283B">
        <w:rPr>
          <w:sz w:val="23"/>
          <w:szCs w:val="23"/>
        </w:rPr>
        <w:t xml:space="preserve">Promptly respond to any additional requests for information. </w:t>
      </w:r>
    </w:p>
    <w:p w14:paraId="09C2326D" w14:textId="77777777" w:rsidR="000F41F0" w:rsidRDefault="000F41F0" w:rsidP="000F41F0">
      <w:pPr>
        <w:pStyle w:val="Default"/>
        <w:spacing w:after="27"/>
        <w:ind w:left="720"/>
        <w:rPr>
          <w:sz w:val="23"/>
          <w:szCs w:val="23"/>
        </w:rPr>
      </w:pPr>
    </w:p>
    <w:p w14:paraId="0984BB86" w14:textId="3AE01BAD" w:rsidR="005B283B" w:rsidRPr="009C13E0" w:rsidRDefault="000F41F0" w:rsidP="000F41F0">
      <w:pPr>
        <w:pStyle w:val="Default"/>
        <w:spacing w:after="27"/>
        <w:rPr>
          <w:b/>
          <w:bCs/>
          <w:sz w:val="23"/>
          <w:szCs w:val="23"/>
        </w:rPr>
      </w:pPr>
      <w:r>
        <w:rPr>
          <w:sz w:val="23"/>
          <w:szCs w:val="23"/>
        </w:rPr>
        <w:t xml:space="preserve">Step-5: </w:t>
      </w:r>
      <w:r w:rsidR="005B283B" w:rsidRPr="009C13E0">
        <w:rPr>
          <w:b/>
          <w:bCs/>
          <w:sz w:val="23"/>
          <w:szCs w:val="23"/>
        </w:rPr>
        <w:t xml:space="preserve">Review Adjuster's Offer: </w:t>
      </w:r>
    </w:p>
    <w:p w14:paraId="6D18E38D" w14:textId="77777777" w:rsidR="005B283B" w:rsidRDefault="005B283B" w:rsidP="005B283B">
      <w:pPr>
        <w:pStyle w:val="Default"/>
        <w:numPr>
          <w:ilvl w:val="0"/>
          <w:numId w:val="6"/>
        </w:numPr>
        <w:spacing w:after="27"/>
        <w:rPr>
          <w:sz w:val="23"/>
          <w:szCs w:val="23"/>
        </w:rPr>
      </w:pPr>
      <w:r>
        <w:rPr>
          <w:sz w:val="23"/>
          <w:szCs w:val="23"/>
        </w:rPr>
        <w:t>Once the adjuster provides an offer, review it.</w:t>
      </w:r>
    </w:p>
    <w:p w14:paraId="10AF5284" w14:textId="7D16C1E2" w:rsidR="005B283B" w:rsidRDefault="005B283B" w:rsidP="005B283B">
      <w:pPr>
        <w:pStyle w:val="Default"/>
        <w:numPr>
          <w:ilvl w:val="0"/>
          <w:numId w:val="6"/>
        </w:numPr>
        <w:spacing w:after="27"/>
        <w:rPr>
          <w:sz w:val="23"/>
          <w:szCs w:val="23"/>
        </w:rPr>
      </w:pPr>
      <w:r w:rsidRPr="005B283B">
        <w:rPr>
          <w:sz w:val="23"/>
          <w:szCs w:val="23"/>
        </w:rPr>
        <w:t xml:space="preserve">Discuss the offer with the client to determine if it's acceptable. </w:t>
      </w:r>
    </w:p>
    <w:p w14:paraId="4B86AC47" w14:textId="77777777" w:rsidR="000F41F0" w:rsidRPr="005B283B" w:rsidRDefault="000F41F0" w:rsidP="000F41F0">
      <w:pPr>
        <w:pStyle w:val="Default"/>
        <w:spacing w:after="27"/>
        <w:ind w:left="720"/>
        <w:rPr>
          <w:sz w:val="23"/>
          <w:szCs w:val="23"/>
        </w:rPr>
      </w:pPr>
    </w:p>
    <w:p w14:paraId="5F4D1592" w14:textId="38DFDBB8" w:rsidR="005B283B" w:rsidRPr="009C13E0" w:rsidRDefault="000F41F0" w:rsidP="000F41F0">
      <w:pPr>
        <w:pStyle w:val="Default"/>
        <w:spacing w:after="27"/>
        <w:rPr>
          <w:b/>
          <w:bCs/>
          <w:sz w:val="23"/>
          <w:szCs w:val="23"/>
        </w:rPr>
      </w:pPr>
      <w:r>
        <w:rPr>
          <w:b/>
          <w:bCs/>
          <w:sz w:val="23"/>
          <w:szCs w:val="23"/>
        </w:rPr>
        <w:t xml:space="preserve">Step-6: </w:t>
      </w:r>
      <w:r w:rsidR="005B283B" w:rsidRPr="009C13E0">
        <w:rPr>
          <w:b/>
          <w:bCs/>
          <w:sz w:val="23"/>
          <w:szCs w:val="23"/>
        </w:rPr>
        <w:t>Use Diminished Value Assessment Website:</w:t>
      </w:r>
    </w:p>
    <w:p w14:paraId="0AB32D41" w14:textId="77777777" w:rsidR="005B283B" w:rsidRDefault="005B283B" w:rsidP="005B283B">
      <w:pPr>
        <w:pStyle w:val="Default"/>
        <w:numPr>
          <w:ilvl w:val="0"/>
          <w:numId w:val="7"/>
        </w:numPr>
        <w:spacing w:after="27"/>
        <w:rPr>
          <w:sz w:val="23"/>
          <w:szCs w:val="23"/>
        </w:rPr>
      </w:pPr>
      <w:r>
        <w:rPr>
          <w:sz w:val="23"/>
          <w:szCs w:val="23"/>
        </w:rPr>
        <w:t xml:space="preserve">If the client is dissatisfied, use </w:t>
      </w:r>
      <w:r>
        <w:rPr>
          <w:color w:val="0000FF"/>
          <w:sz w:val="23"/>
          <w:szCs w:val="23"/>
        </w:rPr>
        <w:t xml:space="preserve">https://www.diminishedvalueassessment.com </w:t>
      </w:r>
      <w:r>
        <w:rPr>
          <w:sz w:val="23"/>
          <w:szCs w:val="23"/>
        </w:rPr>
        <w:t xml:space="preserve">to compare the amount offered. </w:t>
      </w:r>
    </w:p>
    <w:p w14:paraId="37280934" w14:textId="4E32F079" w:rsidR="005B283B" w:rsidRDefault="005B283B" w:rsidP="005B283B">
      <w:pPr>
        <w:pStyle w:val="Default"/>
        <w:numPr>
          <w:ilvl w:val="0"/>
          <w:numId w:val="7"/>
        </w:numPr>
        <w:spacing w:after="27"/>
        <w:rPr>
          <w:sz w:val="23"/>
          <w:szCs w:val="23"/>
        </w:rPr>
      </w:pPr>
      <w:r w:rsidRPr="005B283B">
        <w:rPr>
          <w:sz w:val="23"/>
          <w:szCs w:val="23"/>
        </w:rPr>
        <w:t xml:space="preserve">Note that there may be a fee for using this service. </w:t>
      </w:r>
    </w:p>
    <w:p w14:paraId="27A01526" w14:textId="77777777" w:rsidR="000F41F0" w:rsidRDefault="000F41F0" w:rsidP="000F41F0">
      <w:pPr>
        <w:pStyle w:val="Default"/>
        <w:spacing w:after="27"/>
        <w:ind w:left="780"/>
        <w:rPr>
          <w:sz w:val="23"/>
          <w:szCs w:val="23"/>
        </w:rPr>
      </w:pPr>
    </w:p>
    <w:p w14:paraId="732C8D4B" w14:textId="752ACE4E" w:rsidR="005B283B" w:rsidRPr="009C13E0" w:rsidRDefault="000F41F0" w:rsidP="000F41F0">
      <w:pPr>
        <w:pStyle w:val="Default"/>
        <w:spacing w:after="27"/>
        <w:rPr>
          <w:b/>
          <w:bCs/>
          <w:sz w:val="23"/>
          <w:szCs w:val="23"/>
        </w:rPr>
      </w:pPr>
      <w:r>
        <w:rPr>
          <w:sz w:val="23"/>
          <w:szCs w:val="23"/>
        </w:rPr>
        <w:t xml:space="preserve">Step-7: </w:t>
      </w:r>
      <w:r w:rsidR="005B283B" w:rsidRPr="009C13E0">
        <w:rPr>
          <w:b/>
          <w:bCs/>
          <w:sz w:val="23"/>
          <w:szCs w:val="23"/>
        </w:rPr>
        <w:t xml:space="preserve">Negotiate with Adjuster: </w:t>
      </w:r>
    </w:p>
    <w:p w14:paraId="3DFC1E28" w14:textId="77777777" w:rsidR="005B283B" w:rsidRDefault="005B283B" w:rsidP="005B283B">
      <w:pPr>
        <w:pStyle w:val="Default"/>
        <w:numPr>
          <w:ilvl w:val="0"/>
          <w:numId w:val="8"/>
        </w:numPr>
        <w:spacing w:after="27"/>
        <w:rPr>
          <w:sz w:val="23"/>
          <w:szCs w:val="23"/>
        </w:rPr>
      </w:pPr>
      <w:r>
        <w:rPr>
          <w:sz w:val="23"/>
          <w:szCs w:val="23"/>
        </w:rPr>
        <w:t>Submit the assessed amount to the adjuster and attempt to negotiate a higher settlement.</w:t>
      </w:r>
    </w:p>
    <w:p w14:paraId="141A935F" w14:textId="2C0E5C6A" w:rsidR="005B283B" w:rsidRDefault="005B283B" w:rsidP="005B283B">
      <w:pPr>
        <w:pStyle w:val="Default"/>
        <w:numPr>
          <w:ilvl w:val="0"/>
          <w:numId w:val="8"/>
        </w:numPr>
        <w:spacing w:after="27"/>
        <w:rPr>
          <w:sz w:val="23"/>
          <w:szCs w:val="23"/>
        </w:rPr>
      </w:pPr>
      <w:r w:rsidRPr="005B283B">
        <w:rPr>
          <w:sz w:val="23"/>
          <w:szCs w:val="23"/>
        </w:rPr>
        <w:t xml:space="preserve">Keep the client informed during the negotiation process. </w:t>
      </w:r>
    </w:p>
    <w:p w14:paraId="1E31BCF5" w14:textId="77777777" w:rsidR="000F41F0" w:rsidRPr="005B283B" w:rsidRDefault="000F41F0" w:rsidP="000F41F0">
      <w:pPr>
        <w:pStyle w:val="Default"/>
        <w:spacing w:after="27"/>
        <w:ind w:left="720"/>
        <w:rPr>
          <w:sz w:val="23"/>
          <w:szCs w:val="23"/>
        </w:rPr>
      </w:pPr>
    </w:p>
    <w:p w14:paraId="399AA42D" w14:textId="1A5688EA" w:rsidR="005B283B" w:rsidRPr="009C13E0" w:rsidRDefault="000F41F0" w:rsidP="000F41F0">
      <w:pPr>
        <w:pStyle w:val="Default"/>
        <w:spacing w:after="27"/>
        <w:rPr>
          <w:b/>
          <w:bCs/>
          <w:sz w:val="23"/>
          <w:szCs w:val="23"/>
        </w:rPr>
      </w:pPr>
      <w:r>
        <w:rPr>
          <w:sz w:val="23"/>
          <w:szCs w:val="23"/>
        </w:rPr>
        <w:t xml:space="preserve">Step-8: </w:t>
      </w:r>
      <w:r w:rsidR="005B283B" w:rsidRPr="009C13E0">
        <w:rPr>
          <w:b/>
          <w:bCs/>
          <w:sz w:val="23"/>
          <w:szCs w:val="23"/>
        </w:rPr>
        <w:t xml:space="preserve">Release Agreement: </w:t>
      </w:r>
    </w:p>
    <w:p w14:paraId="125538BA" w14:textId="77777777" w:rsidR="005B283B" w:rsidRDefault="005B283B" w:rsidP="005B283B">
      <w:pPr>
        <w:pStyle w:val="Default"/>
        <w:numPr>
          <w:ilvl w:val="0"/>
          <w:numId w:val="9"/>
        </w:numPr>
        <w:spacing w:after="27"/>
        <w:rPr>
          <w:sz w:val="23"/>
          <w:szCs w:val="23"/>
        </w:rPr>
      </w:pPr>
      <w:r>
        <w:rPr>
          <w:sz w:val="23"/>
          <w:szCs w:val="23"/>
        </w:rPr>
        <w:t>Upon reaching an agreement, the adjuster will send a release agreement.</w:t>
      </w:r>
    </w:p>
    <w:p w14:paraId="0D6E4C6D" w14:textId="6338BA70" w:rsidR="005B283B" w:rsidRPr="005B283B" w:rsidRDefault="005B283B" w:rsidP="005B283B">
      <w:pPr>
        <w:pStyle w:val="Default"/>
        <w:numPr>
          <w:ilvl w:val="0"/>
          <w:numId w:val="9"/>
        </w:numPr>
        <w:spacing w:after="27"/>
        <w:rPr>
          <w:sz w:val="23"/>
          <w:szCs w:val="23"/>
        </w:rPr>
      </w:pPr>
      <w:r w:rsidRPr="005B283B">
        <w:rPr>
          <w:sz w:val="23"/>
          <w:szCs w:val="23"/>
        </w:rPr>
        <w:t xml:space="preserve">Have the client sign the release and send it back to the adjuster. </w:t>
      </w:r>
    </w:p>
    <w:p w14:paraId="5B76AB97" w14:textId="77777777" w:rsidR="005B283B" w:rsidRDefault="005B283B" w:rsidP="005B283B">
      <w:pPr>
        <w:pStyle w:val="Default"/>
        <w:rPr>
          <w:sz w:val="23"/>
          <w:szCs w:val="23"/>
        </w:rPr>
      </w:pPr>
    </w:p>
    <w:p w14:paraId="15A29FC0" w14:textId="6E2F743C" w:rsidR="005B283B" w:rsidRPr="009C13E0" w:rsidRDefault="000F41F0" w:rsidP="000F41F0">
      <w:pPr>
        <w:pStyle w:val="Default"/>
        <w:spacing w:after="27"/>
        <w:rPr>
          <w:b/>
          <w:bCs/>
          <w:sz w:val="23"/>
          <w:szCs w:val="23"/>
        </w:rPr>
      </w:pPr>
      <w:r>
        <w:rPr>
          <w:b/>
          <w:bCs/>
          <w:sz w:val="23"/>
          <w:szCs w:val="23"/>
        </w:rPr>
        <w:t xml:space="preserve">Step-9: </w:t>
      </w:r>
      <w:r w:rsidR="005B283B" w:rsidRPr="009C13E0">
        <w:rPr>
          <w:b/>
          <w:bCs/>
          <w:sz w:val="23"/>
          <w:szCs w:val="23"/>
        </w:rPr>
        <w:t>Payment to Law Firm:</w:t>
      </w:r>
    </w:p>
    <w:p w14:paraId="7567D8A7" w14:textId="77777777" w:rsidR="005B283B" w:rsidRDefault="005B283B" w:rsidP="005B283B">
      <w:pPr>
        <w:pStyle w:val="Default"/>
        <w:numPr>
          <w:ilvl w:val="0"/>
          <w:numId w:val="10"/>
        </w:numPr>
        <w:spacing w:after="27"/>
        <w:rPr>
          <w:sz w:val="23"/>
          <w:szCs w:val="23"/>
        </w:rPr>
      </w:pPr>
      <w:r>
        <w:rPr>
          <w:sz w:val="23"/>
          <w:szCs w:val="23"/>
        </w:rPr>
        <w:t>Once the adjuster receives the signed release, they will issue payment to the law firm.</w:t>
      </w:r>
    </w:p>
    <w:p w14:paraId="620D8E9C" w14:textId="2F8847CA" w:rsidR="005B283B" w:rsidRDefault="005B283B" w:rsidP="005B283B">
      <w:pPr>
        <w:pStyle w:val="Default"/>
        <w:numPr>
          <w:ilvl w:val="0"/>
          <w:numId w:val="10"/>
        </w:numPr>
        <w:spacing w:after="27"/>
        <w:rPr>
          <w:sz w:val="23"/>
          <w:szCs w:val="23"/>
        </w:rPr>
      </w:pPr>
      <w:r w:rsidRPr="005B283B">
        <w:rPr>
          <w:sz w:val="23"/>
          <w:szCs w:val="23"/>
        </w:rPr>
        <w:t xml:space="preserve">Ensure the check includes both the law firm and the client's name. </w:t>
      </w:r>
    </w:p>
    <w:p w14:paraId="56222133" w14:textId="77777777" w:rsidR="000F41F0" w:rsidRDefault="000F41F0" w:rsidP="000F41F0">
      <w:pPr>
        <w:pStyle w:val="Default"/>
        <w:spacing w:after="27"/>
        <w:ind w:left="780"/>
        <w:rPr>
          <w:sz w:val="23"/>
          <w:szCs w:val="23"/>
        </w:rPr>
      </w:pPr>
    </w:p>
    <w:p w14:paraId="579194A1" w14:textId="3FAAA4BA" w:rsidR="009C13E0" w:rsidRPr="009C13E0" w:rsidRDefault="000F41F0" w:rsidP="000F41F0">
      <w:pPr>
        <w:pStyle w:val="Default"/>
        <w:spacing w:after="27"/>
        <w:rPr>
          <w:b/>
          <w:bCs/>
          <w:sz w:val="23"/>
          <w:szCs w:val="23"/>
        </w:rPr>
      </w:pPr>
      <w:r>
        <w:rPr>
          <w:sz w:val="23"/>
          <w:szCs w:val="23"/>
        </w:rPr>
        <w:t xml:space="preserve">Step-10: </w:t>
      </w:r>
      <w:r w:rsidR="005B283B" w:rsidRPr="009C13E0">
        <w:rPr>
          <w:b/>
          <w:bCs/>
          <w:sz w:val="23"/>
          <w:szCs w:val="23"/>
        </w:rPr>
        <w:t>Client Payment:</w:t>
      </w:r>
    </w:p>
    <w:p w14:paraId="221AD6D9" w14:textId="77777777" w:rsidR="009C13E0" w:rsidRDefault="005B283B" w:rsidP="009C13E0">
      <w:pPr>
        <w:pStyle w:val="Default"/>
        <w:numPr>
          <w:ilvl w:val="0"/>
          <w:numId w:val="11"/>
        </w:numPr>
        <w:spacing w:after="27"/>
        <w:rPr>
          <w:sz w:val="23"/>
          <w:szCs w:val="23"/>
        </w:rPr>
      </w:pPr>
      <w:r>
        <w:rPr>
          <w:sz w:val="23"/>
          <w:szCs w:val="23"/>
        </w:rPr>
        <w:t>After deducting the 33.3% fee, the law firm issues a check to the client.</w:t>
      </w:r>
    </w:p>
    <w:p w14:paraId="1ABA3771" w14:textId="77777777" w:rsidR="000F41F0" w:rsidRDefault="005B283B" w:rsidP="000F41F0">
      <w:pPr>
        <w:pStyle w:val="Default"/>
        <w:numPr>
          <w:ilvl w:val="0"/>
          <w:numId w:val="11"/>
        </w:numPr>
        <w:spacing w:after="27"/>
        <w:rPr>
          <w:sz w:val="23"/>
          <w:szCs w:val="23"/>
        </w:rPr>
      </w:pPr>
      <w:r w:rsidRPr="009C13E0">
        <w:rPr>
          <w:sz w:val="23"/>
          <w:szCs w:val="23"/>
        </w:rPr>
        <w:t xml:space="preserve">Notify the client when the payment is ready for pickup or delivery. </w:t>
      </w:r>
    </w:p>
    <w:p w14:paraId="28FE2A83" w14:textId="11955F30" w:rsidR="009C13E0" w:rsidRPr="000F41F0" w:rsidRDefault="000F41F0" w:rsidP="000F41F0">
      <w:pPr>
        <w:pStyle w:val="Default"/>
        <w:spacing w:after="27"/>
        <w:rPr>
          <w:sz w:val="23"/>
          <w:szCs w:val="23"/>
        </w:rPr>
      </w:pPr>
      <w:r>
        <w:rPr>
          <w:sz w:val="23"/>
          <w:szCs w:val="23"/>
        </w:rPr>
        <w:lastRenderedPageBreak/>
        <w:t xml:space="preserve">Step-10: </w:t>
      </w:r>
      <w:r w:rsidR="005B283B" w:rsidRPr="000F41F0">
        <w:rPr>
          <w:b/>
          <w:bCs/>
          <w:sz w:val="23"/>
          <w:szCs w:val="23"/>
        </w:rPr>
        <w:t>Final Notification to Client:</w:t>
      </w:r>
    </w:p>
    <w:p w14:paraId="0E705947" w14:textId="523064F0" w:rsidR="005B283B" w:rsidRDefault="005B283B" w:rsidP="009C13E0">
      <w:pPr>
        <w:pStyle w:val="Default"/>
        <w:numPr>
          <w:ilvl w:val="0"/>
          <w:numId w:val="12"/>
        </w:numPr>
        <w:rPr>
          <w:sz w:val="23"/>
          <w:szCs w:val="23"/>
        </w:rPr>
      </w:pPr>
      <w:r>
        <w:rPr>
          <w:sz w:val="23"/>
          <w:szCs w:val="23"/>
        </w:rPr>
        <w:t xml:space="preserve">Once all payments are processed, notify the client that the entire claim process is complete. </w:t>
      </w:r>
    </w:p>
    <w:p w14:paraId="071DB5CA" w14:textId="77777777" w:rsidR="005B283B" w:rsidRDefault="005B283B" w:rsidP="009C13E0">
      <w:pPr>
        <w:pStyle w:val="Default"/>
        <w:rPr>
          <w:sz w:val="23"/>
          <w:szCs w:val="23"/>
        </w:rPr>
      </w:pPr>
    </w:p>
    <w:p w14:paraId="51E4EFF7" w14:textId="19D3B451" w:rsidR="00AB6AE4" w:rsidRDefault="005B283B" w:rsidP="005B283B">
      <w:r>
        <w:rPr>
          <w:sz w:val="23"/>
          <w:szCs w:val="23"/>
        </w:rPr>
        <w:t>This process involves effective communication with the client, collaboration with the adjuster, and careful handling of paperwork and negotiations. Always ensure transparency and keep the client informed at each stage of the diminished value claim process.</w:t>
      </w:r>
    </w:p>
    <w:sectPr w:rsidR="00AB6A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0CABBD"/>
    <w:multiLevelType w:val="hybridMultilevel"/>
    <w:tmpl w:val="563EECD4"/>
    <w:lvl w:ilvl="0" w:tplc="FFFFFFFF">
      <w:start w:val="1"/>
      <w:numFmt w:val="decimal"/>
      <w:lvlText w:val="%1."/>
      <w:lvlJc w:val="left"/>
    </w:lvl>
    <w:lvl w:ilvl="1" w:tplc="3BBE76C0">
      <w:start w:val="1"/>
      <w:numFmt w:val="decimal"/>
      <w:lvlText w:val="%2."/>
      <w:lvlJc w:val="left"/>
      <w:rPr>
        <w:rFonts w:ascii="Times New Roman" w:eastAsiaTheme="minorHAnsi" w:hAnsi="Times New Roman" w:cs="Times New Roman"/>
      </w:rPr>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ED1643"/>
    <w:multiLevelType w:val="hybridMultilevel"/>
    <w:tmpl w:val="77206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1002D"/>
    <w:multiLevelType w:val="hybridMultilevel"/>
    <w:tmpl w:val="B878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F04EE"/>
    <w:multiLevelType w:val="hybridMultilevel"/>
    <w:tmpl w:val="835AA4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DB464D7"/>
    <w:multiLevelType w:val="hybridMultilevel"/>
    <w:tmpl w:val="A99A1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34D71"/>
    <w:multiLevelType w:val="hybridMultilevel"/>
    <w:tmpl w:val="67EE7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97DBF"/>
    <w:multiLevelType w:val="hybridMultilevel"/>
    <w:tmpl w:val="B8D41A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B2B1B66"/>
    <w:multiLevelType w:val="hybridMultilevel"/>
    <w:tmpl w:val="AFF626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45580668"/>
    <w:multiLevelType w:val="hybridMultilevel"/>
    <w:tmpl w:val="F230B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BB5EFF"/>
    <w:multiLevelType w:val="hybridMultilevel"/>
    <w:tmpl w:val="741C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E22A24"/>
    <w:multiLevelType w:val="hybridMultilevel"/>
    <w:tmpl w:val="AA4E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A55619"/>
    <w:multiLevelType w:val="hybridMultilevel"/>
    <w:tmpl w:val="ACE45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0095674">
    <w:abstractNumId w:val="0"/>
  </w:num>
  <w:num w:numId="2" w16cid:durableId="1086420463">
    <w:abstractNumId w:val="5"/>
  </w:num>
  <w:num w:numId="3" w16cid:durableId="1056589905">
    <w:abstractNumId w:val="1"/>
  </w:num>
  <w:num w:numId="4" w16cid:durableId="1114907002">
    <w:abstractNumId w:val="2"/>
  </w:num>
  <w:num w:numId="5" w16cid:durableId="2099668177">
    <w:abstractNumId w:val="11"/>
  </w:num>
  <w:num w:numId="6" w16cid:durableId="846407797">
    <w:abstractNumId w:val="8"/>
  </w:num>
  <w:num w:numId="7" w16cid:durableId="143817704">
    <w:abstractNumId w:val="7"/>
  </w:num>
  <w:num w:numId="8" w16cid:durableId="1319924104">
    <w:abstractNumId w:val="9"/>
  </w:num>
  <w:num w:numId="9" w16cid:durableId="1184586751">
    <w:abstractNumId w:val="4"/>
  </w:num>
  <w:num w:numId="10" w16cid:durableId="1242133308">
    <w:abstractNumId w:val="6"/>
  </w:num>
  <w:num w:numId="11" w16cid:durableId="1942908504">
    <w:abstractNumId w:val="10"/>
  </w:num>
  <w:num w:numId="12" w16cid:durableId="731276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3B"/>
    <w:rsid w:val="00024B26"/>
    <w:rsid w:val="000F41F0"/>
    <w:rsid w:val="005B283B"/>
    <w:rsid w:val="009C13E0"/>
    <w:rsid w:val="00AB6AE4"/>
    <w:rsid w:val="00C80405"/>
    <w:rsid w:val="00E63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A784E"/>
  <w15:chartTrackingRefBased/>
  <w15:docId w15:val="{7181015E-FFDE-43C4-A763-4A2E0CF11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283B"/>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Habtemariam Firm</dc:creator>
  <cp:keywords/>
  <dc:description/>
  <cp:lastModifiedBy>Habtemariam Firm</cp:lastModifiedBy>
  <cp:revision>2</cp:revision>
  <dcterms:created xsi:type="dcterms:W3CDTF">2024-01-02T00:35:00Z</dcterms:created>
  <dcterms:modified xsi:type="dcterms:W3CDTF">2024-01-02T01:01:00Z</dcterms:modified>
</cp:coreProperties>
</file>